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B25" w14:textId="77777777" w:rsidR="00BE16FE" w:rsidRDefault="00BE16FE" w:rsidP="00E31BBE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3E564C6D" w14:textId="5E70785D" w:rsidR="00E31BBE" w:rsidRPr="00BB55F8" w:rsidRDefault="00BB55F8" w:rsidP="00725FA2">
      <w:pPr>
        <w:pStyle w:val="Prrafodelista"/>
        <w:widowControl w:val="0"/>
        <w:autoSpaceDE w:val="0"/>
        <w:autoSpaceDN w:val="0"/>
        <w:adjustRightInd w:val="0"/>
        <w:ind w:left="0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BB55F8">
        <w:rPr>
          <w:rFonts w:asciiTheme="majorHAnsi" w:hAnsiTheme="majorHAnsi" w:cstheme="majorHAnsi"/>
          <w:b/>
          <w:bCs/>
          <w:lang w:val="es-ES_tradnl"/>
        </w:rPr>
        <w:t>CONTENIDOS PAGINA WEB DEPARTAMENTO DE P</w:t>
      </w:r>
      <w:r>
        <w:rPr>
          <w:rFonts w:asciiTheme="majorHAnsi" w:hAnsiTheme="majorHAnsi" w:cstheme="majorHAnsi"/>
          <w:b/>
          <w:bCs/>
          <w:lang w:val="es-ES_tradnl"/>
        </w:rPr>
        <w:t>OS</w:t>
      </w:r>
      <w:r w:rsidRPr="00BB55F8">
        <w:rPr>
          <w:rFonts w:asciiTheme="majorHAnsi" w:hAnsiTheme="majorHAnsi" w:cstheme="majorHAnsi"/>
          <w:b/>
          <w:bCs/>
          <w:lang w:val="es-ES_tradnl"/>
        </w:rPr>
        <w:t>TGRA</w:t>
      </w:r>
      <w:r>
        <w:rPr>
          <w:rFonts w:asciiTheme="majorHAnsi" w:hAnsiTheme="majorHAnsi" w:cstheme="majorHAnsi"/>
          <w:b/>
          <w:bCs/>
          <w:lang w:val="es-ES_tradnl"/>
        </w:rPr>
        <w:t>D</w:t>
      </w:r>
      <w:r w:rsidRPr="00BB55F8">
        <w:rPr>
          <w:rFonts w:asciiTheme="majorHAnsi" w:hAnsiTheme="majorHAnsi" w:cstheme="majorHAnsi"/>
          <w:b/>
          <w:bCs/>
          <w:lang w:val="es-ES_tradnl"/>
        </w:rPr>
        <w:t>O Y POSTÍTULO</w:t>
      </w:r>
    </w:p>
    <w:p w14:paraId="3FF44221" w14:textId="77777777" w:rsidR="00866B6E" w:rsidRDefault="00866B6E" w:rsidP="00866B6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F5496" w:themeColor="accent5" w:themeShade="BF"/>
          <w:sz w:val="18"/>
          <w:szCs w:val="18"/>
          <w:lang w:val="es-ES_tradnl"/>
        </w:rPr>
      </w:pPr>
    </w:p>
    <w:p w14:paraId="4BC5684B" w14:textId="315D5FBE" w:rsidR="00BB55F8" w:rsidRPr="00725FA2" w:rsidRDefault="00BB55F8" w:rsidP="007034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5"/>
          <w:lang w:val="es-ES_tradnl"/>
        </w:rPr>
      </w:pPr>
      <w:r w:rsidRPr="00725FA2">
        <w:rPr>
          <w:rFonts w:asciiTheme="majorHAnsi" w:hAnsiTheme="majorHAnsi" w:cstheme="majorHAnsi"/>
          <w:b/>
          <w:bCs/>
          <w:color w:val="4472C4" w:themeColor="accent5"/>
          <w:lang w:val="es-ES_tradnl"/>
        </w:rPr>
        <w:t>Curso: Herramientas introductorias para el desarrollo de la docencia universitaria</w:t>
      </w:r>
    </w:p>
    <w:p w14:paraId="3498EE9A" w14:textId="77777777" w:rsidR="0013206B" w:rsidRPr="00725FA2" w:rsidRDefault="0013206B" w:rsidP="0013206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5"/>
          <w:lang w:val="es-ES_tradnl"/>
        </w:rPr>
      </w:pPr>
      <w:r w:rsidRPr="00725FA2">
        <w:rPr>
          <w:rFonts w:asciiTheme="majorHAnsi" w:hAnsiTheme="majorHAnsi" w:cstheme="majorHAnsi"/>
          <w:b/>
          <w:bCs/>
          <w:color w:val="4472C4" w:themeColor="accent5"/>
          <w:lang w:val="es-ES_tradnl"/>
        </w:rPr>
        <w:t xml:space="preserve">PROGRAMA DE DOCENCIA UNIVERSITARIA </w:t>
      </w:r>
    </w:p>
    <w:p w14:paraId="08B74B32" w14:textId="77777777" w:rsidR="00BB55F8" w:rsidRPr="00725FA2" w:rsidRDefault="00BB55F8" w:rsidP="00E31BBE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_tradnl"/>
        </w:rPr>
      </w:pPr>
    </w:p>
    <w:tbl>
      <w:tblPr>
        <w:tblStyle w:val="Tablaconcuadrcula"/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8787"/>
      </w:tblGrid>
      <w:tr w:rsidR="00FC3EAB" w:rsidRPr="00725FA2" w14:paraId="5E5ABB83" w14:textId="77777777" w:rsidTr="00FC3EAB">
        <w:trPr>
          <w:trHeight w:val="464"/>
        </w:trPr>
        <w:tc>
          <w:tcPr>
            <w:tcW w:w="8787" w:type="dxa"/>
          </w:tcPr>
          <w:p w14:paraId="441A9183" w14:textId="134A1257" w:rsidR="00866B6E" w:rsidRPr="00725FA2" w:rsidRDefault="00866B6E" w:rsidP="00BB55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t>Presentación</w:t>
            </w:r>
          </w:p>
          <w:p w14:paraId="0C685D65" w14:textId="77777777" w:rsidR="00866B6E" w:rsidRPr="00725FA2" w:rsidRDefault="00866B6E" w:rsidP="00BB55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highlight w:val="yellow"/>
                <w:lang w:val="es-ES_tradnl"/>
              </w:rPr>
            </w:pPr>
          </w:p>
          <w:p w14:paraId="172EEE07" w14:textId="4E756779" w:rsidR="00BB55F8" w:rsidRPr="00725FA2" w:rsidRDefault="00BB55F8" w:rsidP="00BB55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El Programa de Docencia Universitaria es una iniciativa de formación transversal que está orientad</w:t>
            </w:r>
            <w:r w:rsidR="0013206B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a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a los/las estudiantes de doctorado de todas las disciplinas de la Universidad de Chile. Su propósito es </w:t>
            </w:r>
            <w:r w:rsidR="00273ECB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desarrollar 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herramientas claves para la docencia univer</w:t>
            </w:r>
            <w:r w:rsidR="00123A83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sitaria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.</w:t>
            </w:r>
          </w:p>
          <w:p w14:paraId="7BBC21DA" w14:textId="77777777" w:rsidR="00866B6E" w:rsidRPr="00725FA2" w:rsidRDefault="00866B6E" w:rsidP="00BB55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6C576D6B" w14:textId="7092BA6C" w:rsidR="00AD256E" w:rsidRPr="00725FA2" w:rsidRDefault="00BB55F8" w:rsidP="001320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Para este año 2020 hemos puesto a disposición el </w:t>
            </w:r>
            <w:r w:rsidR="0013206B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c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urso: Herramientas introductorias para el desarrollo de la docencia universitaria, en </w:t>
            </w:r>
            <w:r w:rsidR="00BE16F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modalidad 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m</w:t>
            </w:r>
            <w:r w:rsidR="00846FB3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ixta: plataforma on-line y</w:t>
            </w:r>
            <w:r w:rsidR="00273ECB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sesiones de interacción simultánea</w:t>
            </w:r>
            <w:r w:rsidR="00826C4B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</w:t>
            </w:r>
            <w:r w:rsidR="00AD256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por medio de plataformas</w:t>
            </w:r>
            <w:r w:rsidR="0013206B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i</w:t>
            </w:r>
            <w:r w:rsidR="00AD256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nstitucionales (eol.uchile.cl).</w:t>
            </w:r>
          </w:p>
          <w:p w14:paraId="304C6477" w14:textId="77777777" w:rsidR="00AD256E" w:rsidRPr="00725FA2" w:rsidRDefault="00AD256E" w:rsidP="00BB55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65A52947" w14:textId="08DF11F2" w:rsidR="00BB55F8" w:rsidRPr="00725FA2" w:rsidRDefault="00866B6E" w:rsidP="00866B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E</w:t>
            </w:r>
            <w:r w:rsidR="00BB55F8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l curso otorga </w:t>
            </w:r>
            <w:r w:rsidR="005C0C85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2</w:t>
            </w:r>
            <w:r w:rsidR="00BB55F8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créditos, cuya aprobación está condicionada a un cumplimiento de porcentajes mínimos en las actividades 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online</w:t>
            </w:r>
            <w:r w:rsidR="00BB55F8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. Al finalizar el curso, los/las estudiantes recibirán una certificación emitida por </w:t>
            </w:r>
            <w:r w:rsidR="00AD256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el Centro de Estudios </w:t>
            </w:r>
            <w:r w:rsidR="00E66870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SABERES DOCENTES,</w:t>
            </w:r>
            <w:r w:rsidR="009A5416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de la Facultad de Filosofía y Humanidades</w:t>
            </w:r>
            <w:r w:rsidR="00E66870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</w:t>
            </w:r>
            <w:r w:rsidR="009A5416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y </w:t>
            </w:r>
            <w:r w:rsidR="00BB55F8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el Departamento de Postgrado y Postítulo de la Vicerrectoría de Asuntos Académicos</w:t>
            </w:r>
            <w:r w:rsidR="00E66870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.</w:t>
            </w:r>
            <w:r w:rsidR="00AD256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</w:t>
            </w:r>
          </w:p>
          <w:p w14:paraId="5885D2F7" w14:textId="7F4F9CE1" w:rsidR="00FC3EAB" w:rsidRPr="00725FA2" w:rsidRDefault="00FC3EAB" w:rsidP="00A874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lang w:val="es-ES_tradnl"/>
              </w:rPr>
            </w:pPr>
          </w:p>
        </w:tc>
      </w:tr>
      <w:tr w:rsidR="00FC3EAB" w:rsidRPr="00725FA2" w14:paraId="58BD3279" w14:textId="2B1D76D5" w:rsidTr="00FC3EAB">
        <w:tc>
          <w:tcPr>
            <w:tcW w:w="8787" w:type="dxa"/>
          </w:tcPr>
          <w:p w14:paraId="7A35CCDA" w14:textId="6002CE1A" w:rsidR="00FC3EAB" w:rsidRPr="00725FA2" w:rsidRDefault="00866B6E" w:rsidP="0081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t>Descripción</w:t>
            </w:r>
          </w:p>
          <w:p w14:paraId="3F1BC64B" w14:textId="2793059D" w:rsidR="00552AFE" w:rsidRPr="00725FA2" w:rsidRDefault="005C0C85" w:rsidP="005C0C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2F5496" w:themeColor="accent5" w:themeShade="BF"/>
                <w:lang w:val="es-ES_tradnl"/>
              </w:rPr>
            </w:pPr>
            <w:r w:rsidRPr="00725FA2">
              <w:rPr>
                <w:rFonts w:asciiTheme="majorHAnsi" w:hAnsiTheme="majorHAnsi" w:cstheme="majorHAnsi"/>
                <w:color w:val="2F5496" w:themeColor="accent5" w:themeShade="BF"/>
                <w:lang w:val="es-ES_tradnl"/>
              </w:rPr>
              <w:t>El Programa de Docencia Universitaria durante 2020, pone a disposición de los estudiantes de doctorado de todas las disciplinas, un curso introductorio que permite comprender elementos claves del proceso de enseñanza-aprendizaje y desarrollar capacidades introductorias en el ejercicio de la docencia en la educación superior.</w:t>
            </w:r>
          </w:p>
          <w:p w14:paraId="3390E565" w14:textId="415D9B4E" w:rsidR="005C0C85" w:rsidRPr="00725FA2" w:rsidRDefault="005C0C85" w:rsidP="005C0C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2F5496" w:themeColor="accent5" w:themeShade="BF"/>
                <w:lang w:val="es-ES_tradnl"/>
              </w:rPr>
            </w:pPr>
          </w:p>
        </w:tc>
      </w:tr>
      <w:tr w:rsidR="00FC3EAB" w:rsidRPr="00725FA2" w14:paraId="0C39B00F" w14:textId="0D43D0DC" w:rsidTr="00FC3EAB">
        <w:tc>
          <w:tcPr>
            <w:tcW w:w="8787" w:type="dxa"/>
          </w:tcPr>
          <w:p w14:paraId="2BC72982" w14:textId="34FC4374" w:rsidR="00540EE4" w:rsidRPr="00725FA2" w:rsidRDefault="00540EE4" w:rsidP="00540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t>¿A quiénes está dirigido?</w:t>
            </w:r>
          </w:p>
          <w:p w14:paraId="6C03AE0F" w14:textId="77777777" w:rsidR="00540EE4" w:rsidRPr="00725FA2" w:rsidRDefault="00540EE4" w:rsidP="00540E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417DD672" w14:textId="039D6186" w:rsidR="00540EE4" w:rsidRPr="00725FA2" w:rsidRDefault="00540EE4" w:rsidP="00540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Este curso está dirigido a estudiantes regulares de los programas de doctorado de todas las disciplinas de la Universidad de Chile.</w:t>
            </w:r>
          </w:p>
          <w:p w14:paraId="4920D935" w14:textId="1290363F" w:rsidR="00540EE4" w:rsidRPr="00725FA2" w:rsidRDefault="00540EE4" w:rsidP="00540EE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1440"/>
              <w:rPr>
                <w:rFonts w:asciiTheme="majorHAnsi" w:hAnsiTheme="majorHAnsi" w:cstheme="majorHAnsi"/>
                <w:color w:val="2F5496" w:themeColor="accent5" w:themeShade="BF"/>
                <w:lang w:val="es-ES_tradnl"/>
              </w:rPr>
            </w:pPr>
          </w:p>
        </w:tc>
      </w:tr>
      <w:tr w:rsidR="00385988" w:rsidRPr="00725FA2" w14:paraId="65D9B18E" w14:textId="77777777" w:rsidTr="00123A83">
        <w:trPr>
          <w:trHeight w:val="558"/>
        </w:trPr>
        <w:tc>
          <w:tcPr>
            <w:tcW w:w="8787" w:type="dxa"/>
            <w:shd w:val="clear" w:color="auto" w:fill="auto"/>
          </w:tcPr>
          <w:p w14:paraId="56C6EC33" w14:textId="77777777" w:rsidR="00385988" w:rsidRPr="00725FA2" w:rsidRDefault="00385988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t>Selección</w:t>
            </w:r>
          </w:p>
          <w:p w14:paraId="127A6DFB" w14:textId="77777777" w:rsidR="00385988" w:rsidRPr="00725FA2" w:rsidRDefault="00385988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</w:p>
          <w:p w14:paraId="3567D089" w14:textId="7F1E0CF4" w:rsidR="00385988" w:rsidRPr="00725FA2" w:rsidRDefault="00385988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El curso cuenta con un máximo de 100 vacantes. Los interesados deberán postular a través de la ficha de inscripción del curso en </w:t>
            </w:r>
            <w:r w:rsidR="0070347D"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http://www.saberesdocentes.uchile.cl/.</w:t>
            </w:r>
          </w:p>
          <w:p w14:paraId="2B01C04B" w14:textId="77777777" w:rsidR="00DC0042" w:rsidRPr="00725FA2" w:rsidRDefault="00DC0042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4472C4" w:themeColor="accent5"/>
                <w:lang w:val="es-ES_tradnl"/>
              </w:rPr>
            </w:pPr>
          </w:p>
          <w:p w14:paraId="07E47AD6" w14:textId="79550CF0" w:rsidR="00DC0042" w:rsidRPr="00725FA2" w:rsidRDefault="00895E4B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El Departamento de Postgrado y Postítulo seleccionará a los postulantes con base en los siguientes c</w:t>
            </w:r>
            <w:r w:rsidR="00DC0042"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riterios de selección:</w:t>
            </w:r>
          </w:p>
          <w:p w14:paraId="5B059E4B" w14:textId="4162FE63" w:rsidR="00DC0042" w:rsidRPr="00725FA2" w:rsidRDefault="00DC0042" w:rsidP="00DC0042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Priorización de estudiantes de 3</w:t>
            </w:r>
            <w:r w:rsidRPr="00725FA2">
              <w:rPr>
                <w:rFonts w:asciiTheme="majorHAnsi" w:hAnsiTheme="majorHAnsi" w:cstheme="majorHAnsi"/>
                <w:color w:val="4472C4" w:themeColor="accent5"/>
                <w:vertAlign w:val="superscript"/>
                <w:lang w:val="es-ES_tradnl"/>
              </w:rPr>
              <w:t>er</w:t>
            </w: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 y 4</w:t>
            </w:r>
            <w:r w:rsidRPr="00725FA2">
              <w:rPr>
                <w:rFonts w:asciiTheme="majorHAnsi" w:hAnsiTheme="majorHAnsi" w:cstheme="majorHAnsi"/>
                <w:color w:val="4472C4" w:themeColor="accent5"/>
                <w:vertAlign w:val="superscript"/>
                <w:lang w:val="es-ES_tradnl"/>
              </w:rPr>
              <w:t>to</w:t>
            </w: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 año</w:t>
            </w:r>
          </w:p>
          <w:p w14:paraId="0E9D8C4A" w14:textId="7FD87C3F" w:rsidR="00DC0042" w:rsidRPr="00725FA2" w:rsidRDefault="00DC0042" w:rsidP="00C022C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Equidad e inclusión </w:t>
            </w:r>
            <w:r w:rsidR="00B132A9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de </w:t>
            </w:r>
            <w:bookmarkStart w:id="0" w:name="_GoBack"/>
            <w:bookmarkEnd w:id="0"/>
            <w:r w:rsidR="00895E4B"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género</w:t>
            </w: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, </w:t>
            </w:r>
            <w:r w:rsidR="00895E4B"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pertenencia</w:t>
            </w: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 </w:t>
            </w:r>
            <w:r w:rsidR="00123A83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a </w:t>
            </w:r>
            <w:r w:rsidR="00895E4B"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pueblo</w:t>
            </w: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 </w:t>
            </w:r>
            <w:r w:rsidR="00895E4B"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 xml:space="preserve">originario y </w:t>
            </w: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discapacidad</w:t>
            </w:r>
          </w:p>
          <w:p w14:paraId="68321EEF" w14:textId="01457D5D" w:rsidR="00DC0042" w:rsidRPr="00123A83" w:rsidRDefault="00DC0042" w:rsidP="00C022C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lastRenderedPageBreak/>
              <w:t>Distribución proporcional entre facultades</w:t>
            </w:r>
            <w:r w:rsidR="00895E4B"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/institutos</w:t>
            </w:r>
          </w:p>
        </w:tc>
      </w:tr>
      <w:tr w:rsidR="00FC3EAB" w:rsidRPr="00725FA2" w14:paraId="12210A24" w14:textId="6B7F19C3" w:rsidTr="00C11346">
        <w:trPr>
          <w:trHeight w:val="1382"/>
        </w:trPr>
        <w:tc>
          <w:tcPr>
            <w:tcW w:w="8787" w:type="dxa"/>
            <w:shd w:val="clear" w:color="auto" w:fill="auto"/>
          </w:tcPr>
          <w:p w14:paraId="14970FDE" w14:textId="77777777" w:rsidR="001E06C0" w:rsidRPr="00725FA2" w:rsidRDefault="00C022C0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lastRenderedPageBreak/>
              <w:t>Plan de Estudios</w:t>
            </w:r>
          </w:p>
          <w:p w14:paraId="491D587F" w14:textId="5823878C" w:rsidR="00C022C0" w:rsidRPr="00725FA2" w:rsidRDefault="00C022C0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El curso </w:t>
            </w:r>
            <w:r w:rsidR="00C5642F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otorga 2 créditos y </w:t>
            </w:r>
            <w:r w:rsidR="005C0C85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se compone de 3 módulos de contenidos  los que se desarrollarán en un período de 8 semanas lectivas, además de los módulos de </w:t>
            </w:r>
            <w:r w:rsidR="00826C4B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inicio </w:t>
            </w:r>
            <w:r w:rsidR="005C0C85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y cierre</w:t>
            </w:r>
            <w:r w:rsidR="00C5642F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. Se desarrollará u</w:t>
            </w:r>
            <w:r w:rsidR="00AD256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na actividad sincrónica semanal.</w:t>
            </w:r>
          </w:p>
          <w:p w14:paraId="3C885F76" w14:textId="56C2FCA5" w:rsidR="005C0C85" w:rsidRPr="00725FA2" w:rsidRDefault="005C0C85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43EBB0B0" w14:textId="028D333F" w:rsidR="00064634" w:rsidRPr="00725FA2" w:rsidRDefault="005C0C85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</w:t>
            </w:r>
            <w:r w:rsidR="00064634"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t xml:space="preserve">Módulos </w:t>
            </w:r>
          </w:p>
          <w:p w14:paraId="523B854F" w14:textId="77777777" w:rsidR="005C0C85" w:rsidRPr="00725FA2" w:rsidRDefault="005C0C85" w:rsidP="005C0C85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Módulo de inicio</w:t>
            </w:r>
          </w:p>
          <w:p w14:paraId="7DF3A6B7" w14:textId="5076050F" w:rsidR="005C0C85" w:rsidRPr="00725FA2" w:rsidRDefault="005C0C85" w:rsidP="005C0C85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Este módulo está destinado a familiarizarse con la plataforma del curso, conocer al equipo docente, crear el perfil del estudiante y compartir expectativas. También se podrá acceder al programa, y contará con un foro de retroalimentación.</w:t>
            </w:r>
          </w:p>
          <w:p w14:paraId="15FF33C1" w14:textId="77777777" w:rsidR="005C0C85" w:rsidRPr="00725FA2" w:rsidRDefault="005C0C85" w:rsidP="00C0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</w:p>
          <w:p w14:paraId="7E62C420" w14:textId="77777777" w:rsidR="00064634" w:rsidRPr="00725FA2" w:rsidRDefault="00064634" w:rsidP="00064634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Módulo 1: Aprendizaje y enseñanza en la docencia universitaria</w:t>
            </w:r>
          </w:p>
          <w:p w14:paraId="2E0AF02B" w14:textId="4BCAB9CD" w:rsidR="00064634" w:rsidRPr="00725FA2" w:rsidRDefault="00064634" w:rsidP="0006463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Este módulo posee un carácter teórico-conceptual, ya que pretende dar un enmarcamiento inicial respecto de las acepciones claves que permitirán a las y los estudiantes comprender y apropiarse, de mejor modo, los elementos prácticos que habrán de tratarse en los módulos siguientes. Así mismo, se darán luces respecto de los diversos modelos educativos que hoy predominan a nivel de la formación inicial universitaria.</w:t>
            </w:r>
          </w:p>
          <w:p w14:paraId="3B46CF8E" w14:textId="77777777" w:rsidR="00064634" w:rsidRPr="00725FA2" w:rsidRDefault="00064634" w:rsidP="0006463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74AC74DD" w14:textId="77777777" w:rsidR="00064634" w:rsidRPr="00725FA2" w:rsidRDefault="00064634" w:rsidP="00064634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Módulo 2: Identidad y rol del/la académico/a</w:t>
            </w:r>
          </w:p>
          <w:p w14:paraId="170C3AEC" w14:textId="0F376D42" w:rsidR="00064634" w:rsidRPr="00725FA2" w:rsidRDefault="00064634" w:rsidP="0006463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A través de este módulo, se delinea la figura del/la docente, para efectos de la construcción de su identidad, atributos, competencias y responsabilidades académicas en el contexto universitario, incluyendo la importancia del papel que juegan la reflexión y el pensamiento crítico en su quehacer. De ahí la impronta de cuestiones transversales y normativo-legales que orientan su acción. Se cierra el módulo con elementos centrales asociados con el carácter social y didáctico entre docentes y estudiantes, con relevo en el desarrollo de habilidades pedagógicas.</w:t>
            </w:r>
          </w:p>
          <w:p w14:paraId="487E9AA9" w14:textId="77777777" w:rsidR="00064634" w:rsidRPr="00725FA2" w:rsidRDefault="00064634" w:rsidP="0006463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4B3D344B" w14:textId="77777777" w:rsidR="00064634" w:rsidRPr="00725FA2" w:rsidRDefault="00064634" w:rsidP="00064634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Módulo 3: Diseño de la enseñanza</w:t>
            </w:r>
          </w:p>
          <w:p w14:paraId="7C0E5714" w14:textId="40EA7E9D" w:rsidR="00064634" w:rsidRPr="00725FA2" w:rsidRDefault="00064634" w:rsidP="0006463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El último módulo da cuenta de herramientas que permitirán concretar elementos de diseño, planificación, implementación y evaluación de la docencia universitaria. El foco considera el trabajo con los perfiles de egreso, basados en el enfoque por competencias, mallas de formación inicial y su traducción en los programas de estudio, para coronar con alcances generales para una didáctica de la docencia universitaria.</w:t>
            </w:r>
          </w:p>
          <w:p w14:paraId="7F0818EF" w14:textId="77777777" w:rsidR="005C0C85" w:rsidRPr="00725FA2" w:rsidRDefault="005C0C85" w:rsidP="005C0C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698F9D09" w14:textId="04C6279E" w:rsidR="005C0C85" w:rsidRPr="00725FA2" w:rsidRDefault="005C0C85" w:rsidP="005C0C85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Módulo de cierre </w:t>
            </w:r>
          </w:p>
          <w:p w14:paraId="462055B9" w14:textId="45884793" w:rsidR="005C0C85" w:rsidRPr="00725FA2" w:rsidRDefault="005C0C85" w:rsidP="005C0C85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Con este módulo se cierran los procesos de certificación, evaluación docente y se resumen las ideas centrales despidiendo a los/las estudiantes. También contempla la posibilidad de que estudiantes puedan hacer entrega de tareas fuera de plazo previa solicitud a la coordinadora del programa.</w:t>
            </w:r>
          </w:p>
          <w:p w14:paraId="52145D81" w14:textId="77777777" w:rsidR="00064634" w:rsidRPr="00725FA2" w:rsidRDefault="00064634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</w:p>
          <w:p w14:paraId="236DD57D" w14:textId="77777777" w:rsidR="00064634" w:rsidRPr="00725FA2" w:rsidRDefault="00064634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t>Requisitos de aprobación</w:t>
            </w:r>
          </w:p>
          <w:p w14:paraId="73B2BA64" w14:textId="77777777" w:rsidR="00064634" w:rsidRPr="00725FA2" w:rsidRDefault="00064634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</w:p>
          <w:p w14:paraId="17C85362" w14:textId="6BD3937E" w:rsidR="00064634" w:rsidRPr="00725FA2" w:rsidRDefault="00064634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La aprobación será definida conceptualmente mediante el nivel de logro que sea asignado </w:t>
            </w:r>
            <w:r w:rsidR="00006ED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al 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trabajo final</w:t>
            </w:r>
            <w:r w:rsidR="00725FA2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. El/la estudiante, debe obtener un nivel de logro equivalente a “C” (en la escala que presenta la rúbrica de evaluación y que consta de cuatro niveles “A”, “B”, “C” y “D” donde “A” es el mayor nivel de logro). 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Además, se deberá cumplir con un 75% de asistencia a las sesiones </w:t>
            </w:r>
            <w:r w:rsidR="00006ED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sincrónicas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 y </w:t>
            </w:r>
            <w:r w:rsidR="00006ED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con 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la entrega </w:t>
            </w:r>
            <w:r w:rsidR="00006ED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oportuna de las actividades evaluativas 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definid</w:t>
            </w:r>
            <w:r w:rsidR="00006ED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a</w:t>
            </w:r>
            <w:r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>s</w:t>
            </w:r>
            <w:r w:rsidR="00006EDE" w:rsidRPr="00725FA2">
              <w:rPr>
                <w:rFonts w:asciiTheme="majorHAnsi" w:hAnsiTheme="majorHAnsi" w:cstheme="majorHAnsi"/>
                <w:bCs/>
                <w:color w:val="4472C4" w:themeColor="accent5"/>
                <w:lang w:val="es-ES_tradnl"/>
              </w:rPr>
              <w:t xml:space="preserve">. </w:t>
            </w:r>
          </w:p>
          <w:p w14:paraId="7A7B5E7D" w14:textId="69E4E608" w:rsidR="000B0467" w:rsidRPr="00725FA2" w:rsidRDefault="000B0467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</w:p>
          <w:p w14:paraId="0D59AE3B" w14:textId="447DC16F" w:rsidR="000B0467" w:rsidRPr="00725FA2" w:rsidRDefault="000B0467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</w:p>
          <w:p w14:paraId="27729B6A" w14:textId="349B20FF" w:rsidR="000B0467" w:rsidRPr="00725FA2" w:rsidRDefault="000B0467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  <w:t>Fecha de inicio</w:t>
            </w:r>
          </w:p>
          <w:p w14:paraId="3E4D9820" w14:textId="41D1D406" w:rsidR="000B0467" w:rsidRPr="00725FA2" w:rsidRDefault="000B0467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</w:p>
          <w:p w14:paraId="29BFC033" w14:textId="4007019C" w:rsidR="000B0467" w:rsidRPr="00725FA2" w:rsidRDefault="000B0467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color w:val="4472C4" w:themeColor="accent5"/>
                <w:lang w:val="es-ES_tradnl"/>
              </w:rPr>
            </w:pPr>
            <w:r w:rsidRPr="00725FA2">
              <w:rPr>
                <w:rFonts w:asciiTheme="majorHAnsi" w:hAnsiTheme="majorHAnsi" w:cstheme="majorHAnsi"/>
                <w:color w:val="4472C4" w:themeColor="accent5"/>
                <w:lang w:val="es-ES_tradnl"/>
              </w:rPr>
              <w:t>5 de agosto de 2020</w:t>
            </w:r>
          </w:p>
          <w:p w14:paraId="2917D3B2" w14:textId="06641970" w:rsidR="00385988" w:rsidRPr="00725FA2" w:rsidRDefault="00385988" w:rsidP="00064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color w:val="4472C4" w:themeColor="accent5"/>
                <w:lang w:val="es-ES_tradnl"/>
              </w:rPr>
            </w:pPr>
          </w:p>
        </w:tc>
      </w:tr>
    </w:tbl>
    <w:p w14:paraId="6BDE84FF" w14:textId="77777777" w:rsidR="006A49D7" w:rsidRPr="005A19B4" w:rsidRDefault="006A49D7" w:rsidP="006A49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_tradnl"/>
        </w:rPr>
      </w:pPr>
    </w:p>
    <w:p w14:paraId="5F5C886F" w14:textId="77777777" w:rsidR="0081772A" w:rsidRDefault="0081772A" w:rsidP="00E31BBE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_tradnl"/>
        </w:rPr>
      </w:pPr>
    </w:p>
    <w:sectPr w:rsidR="0081772A" w:rsidSect="00FC3E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5455" w14:textId="77777777" w:rsidR="005350E2" w:rsidRDefault="005350E2" w:rsidP="005A19B4">
      <w:r>
        <w:separator/>
      </w:r>
    </w:p>
  </w:endnote>
  <w:endnote w:type="continuationSeparator" w:id="0">
    <w:p w14:paraId="7F1984AA" w14:textId="77777777" w:rsidR="005350E2" w:rsidRDefault="005350E2" w:rsidP="005A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D2CE" w14:textId="77777777" w:rsidR="005350E2" w:rsidRDefault="005350E2" w:rsidP="005A19B4">
      <w:r>
        <w:separator/>
      </w:r>
    </w:p>
  </w:footnote>
  <w:footnote w:type="continuationSeparator" w:id="0">
    <w:p w14:paraId="26C30AA1" w14:textId="77777777" w:rsidR="005350E2" w:rsidRDefault="005350E2" w:rsidP="005A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AB88" w14:textId="2261C4D0" w:rsidR="005A19B4" w:rsidRDefault="00BE16FE">
    <w:pPr>
      <w:pStyle w:val="Encabezado"/>
    </w:pPr>
    <w:r w:rsidRPr="00631ABD">
      <w:rPr>
        <w:noProof/>
        <w:highlight w:val="green"/>
        <w:lang w:eastAsia="es-CL"/>
      </w:rPr>
      <w:drawing>
        <wp:anchor distT="0" distB="0" distL="114300" distR="114300" simplePos="0" relativeHeight="251659264" behindDoc="1" locked="0" layoutInCell="1" allowOverlap="1" wp14:anchorId="39251BE4" wp14:editId="2EA0808D">
          <wp:simplePos x="0" y="0"/>
          <wp:positionH relativeFrom="margin">
            <wp:posOffset>0</wp:posOffset>
          </wp:positionH>
          <wp:positionV relativeFrom="paragraph">
            <wp:posOffset>22918</wp:posOffset>
          </wp:positionV>
          <wp:extent cx="1452245" cy="39116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DIAN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38A"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6394A4CA" wp14:editId="657E4EA5">
          <wp:simplePos x="0" y="0"/>
          <wp:positionH relativeFrom="margin">
            <wp:posOffset>4136390</wp:posOffset>
          </wp:positionH>
          <wp:positionV relativeFrom="paragraph">
            <wp:posOffset>-65347</wp:posOffset>
          </wp:positionV>
          <wp:extent cx="1476000" cy="475191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7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B5520B" wp14:editId="1BC818A9">
          <wp:simplePos x="0" y="0"/>
          <wp:positionH relativeFrom="margin">
            <wp:align>center</wp:align>
          </wp:positionH>
          <wp:positionV relativeFrom="paragraph">
            <wp:posOffset>-32039</wp:posOffset>
          </wp:positionV>
          <wp:extent cx="775343" cy="467768"/>
          <wp:effectExtent l="0" t="0" r="571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43" cy="46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074FA" w14:textId="4FAA6D9E" w:rsidR="005A19B4" w:rsidRDefault="005A1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365"/>
    <w:multiLevelType w:val="hybridMultilevel"/>
    <w:tmpl w:val="E4B6D744"/>
    <w:lvl w:ilvl="0" w:tplc="4E5EF774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5E2"/>
    <w:multiLevelType w:val="hybridMultilevel"/>
    <w:tmpl w:val="CC568C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D13F2"/>
    <w:multiLevelType w:val="hybridMultilevel"/>
    <w:tmpl w:val="B5AE6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3726"/>
    <w:multiLevelType w:val="hybridMultilevel"/>
    <w:tmpl w:val="E88E214C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9A7094"/>
    <w:multiLevelType w:val="hybridMultilevel"/>
    <w:tmpl w:val="802A5930"/>
    <w:lvl w:ilvl="0" w:tplc="4112D24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2B90"/>
    <w:multiLevelType w:val="hybridMultilevel"/>
    <w:tmpl w:val="1AD02206"/>
    <w:lvl w:ilvl="0" w:tplc="7F50B46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62AB"/>
    <w:multiLevelType w:val="hybridMultilevel"/>
    <w:tmpl w:val="13BED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62E9"/>
    <w:multiLevelType w:val="hybridMultilevel"/>
    <w:tmpl w:val="BD2E293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5610B"/>
    <w:multiLevelType w:val="hybridMultilevel"/>
    <w:tmpl w:val="3FC49F2E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0A7BF7"/>
    <w:multiLevelType w:val="hybridMultilevel"/>
    <w:tmpl w:val="D6FAB7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922DB"/>
    <w:multiLevelType w:val="hybridMultilevel"/>
    <w:tmpl w:val="B61A7C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D2417"/>
    <w:multiLevelType w:val="hybridMultilevel"/>
    <w:tmpl w:val="D158AB32"/>
    <w:lvl w:ilvl="0" w:tplc="892CE3EE">
      <w:numFmt w:val="bullet"/>
      <w:lvlText w:val="-"/>
      <w:lvlJc w:val="left"/>
      <w:pPr>
        <w:ind w:left="720" w:hanging="360"/>
      </w:pPr>
      <w:rPr>
        <w:rFonts w:ascii="Calibri Light" w:eastAsia="Calibri" w:hAnsi="Calibri Light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E7A53"/>
    <w:multiLevelType w:val="hybridMultilevel"/>
    <w:tmpl w:val="301852D4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FA"/>
    <w:rsid w:val="00006EDE"/>
    <w:rsid w:val="00064634"/>
    <w:rsid w:val="00070EBA"/>
    <w:rsid w:val="00086B8A"/>
    <w:rsid w:val="00095160"/>
    <w:rsid w:val="000B0467"/>
    <w:rsid w:val="000B30CA"/>
    <w:rsid w:val="000D0B5C"/>
    <w:rsid w:val="000F7A07"/>
    <w:rsid w:val="00123A83"/>
    <w:rsid w:val="001256CC"/>
    <w:rsid w:val="0013206B"/>
    <w:rsid w:val="00133318"/>
    <w:rsid w:val="00147B5E"/>
    <w:rsid w:val="001C7B84"/>
    <w:rsid w:val="001D0EE3"/>
    <w:rsid w:val="001E06C0"/>
    <w:rsid w:val="002409FA"/>
    <w:rsid w:val="00262A5A"/>
    <w:rsid w:val="0027384A"/>
    <w:rsid w:val="00273ECB"/>
    <w:rsid w:val="00292C93"/>
    <w:rsid w:val="002E38DB"/>
    <w:rsid w:val="00385988"/>
    <w:rsid w:val="004241D2"/>
    <w:rsid w:val="0046477E"/>
    <w:rsid w:val="00474BCC"/>
    <w:rsid w:val="0049242A"/>
    <w:rsid w:val="004C35B5"/>
    <w:rsid w:val="00531833"/>
    <w:rsid w:val="005350E2"/>
    <w:rsid w:val="00536D1D"/>
    <w:rsid w:val="00540EE4"/>
    <w:rsid w:val="0054292E"/>
    <w:rsid w:val="00552AFE"/>
    <w:rsid w:val="005609AB"/>
    <w:rsid w:val="00567E54"/>
    <w:rsid w:val="00572089"/>
    <w:rsid w:val="00572560"/>
    <w:rsid w:val="005A19B4"/>
    <w:rsid w:val="005C0C85"/>
    <w:rsid w:val="006233A5"/>
    <w:rsid w:val="00623B38"/>
    <w:rsid w:val="00645C1D"/>
    <w:rsid w:val="006606DA"/>
    <w:rsid w:val="006711E1"/>
    <w:rsid w:val="00672F4E"/>
    <w:rsid w:val="00687380"/>
    <w:rsid w:val="006A49D7"/>
    <w:rsid w:val="006A7BCF"/>
    <w:rsid w:val="006C0256"/>
    <w:rsid w:val="006E311D"/>
    <w:rsid w:val="006F3833"/>
    <w:rsid w:val="0070347D"/>
    <w:rsid w:val="00725FA2"/>
    <w:rsid w:val="00776F9A"/>
    <w:rsid w:val="00780167"/>
    <w:rsid w:val="007C0B83"/>
    <w:rsid w:val="0081772A"/>
    <w:rsid w:val="00826C4B"/>
    <w:rsid w:val="00846FB3"/>
    <w:rsid w:val="00866B6E"/>
    <w:rsid w:val="00895E4B"/>
    <w:rsid w:val="008E6678"/>
    <w:rsid w:val="008F2B41"/>
    <w:rsid w:val="00901CF2"/>
    <w:rsid w:val="00954478"/>
    <w:rsid w:val="009A5416"/>
    <w:rsid w:val="00A04288"/>
    <w:rsid w:val="00A14C0E"/>
    <w:rsid w:val="00A50943"/>
    <w:rsid w:val="00A56DFF"/>
    <w:rsid w:val="00A60D13"/>
    <w:rsid w:val="00A63A51"/>
    <w:rsid w:val="00A714FA"/>
    <w:rsid w:val="00A86AED"/>
    <w:rsid w:val="00A8747E"/>
    <w:rsid w:val="00AD256E"/>
    <w:rsid w:val="00AD7097"/>
    <w:rsid w:val="00B132A9"/>
    <w:rsid w:val="00B24C16"/>
    <w:rsid w:val="00B4133D"/>
    <w:rsid w:val="00B51DE2"/>
    <w:rsid w:val="00BB55F8"/>
    <w:rsid w:val="00BE16FE"/>
    <w:rsid w:val="00C022C0"/>
    <w:rsid w:val="00C03BD8"/>
    <w:rsid w:val="00C11346"/>
    <w:rsid w:val="00C24AFC"/>
    <w:rsid w:val="00C5642F"/>
    <w:rsid w:val="00C67BB8"/>
    <w:rsid w:val="00C75E7F"/>
    <w:rsid w:val="00C76962"/>
    <w:rsid w:val="00C8700B"/>
    <w:rsid w:val="00D32469"/>
    <w:rsid w:val="00D57686"/>
    <w:rsid w:val="00DC0042"/>
    <w:rsid w:val="00DC655E"/>
    <w:rsid w:val="00E2565A"/>
    <w:rsid w:val="00E31BBE"/>
    <w:rsid w:val="00E66870"/>
    <w:rsid w:val="00E71271"/>
    <w:rsid w:val="00E85032"/>
    <w:rsid w:val="00EA0893"/>
    <w:rsid w:val="00EA5B4D"/>
    <w:rsid w:val="00EC1A34"/>
    <w:rsid w:val="00EC5498"/>
    <w:rsid w:val="00EF020D"/>
    <w:rsid w:val="00EF0D61"/>
    <w:rsid w:val="00EF1BA2"/>
    <w:rsid w:val="00F530DC"/>
    <w:rsid w:val="00F5574A"/>
    <w:rsid w:val="00F84125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4D53C"/>
  <w14:defaultImageDpi w14:val="32767"/>
  <w15:docId w15:val="{F4D1EB36-3A36-4487-8ECC-6C6B61D2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B84"/>
    <w:rPr>
      <w:rFonts w:ascii="Trebuchet MS" w:eastAsia="Calibri" w:hAnsi="Trebuchet MS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B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9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9B4"/>
    <w:rPr>
      <w:rFonts w:ascii="Trebuchet MS" w:eastAsia="Calibri" w:hAnsi="Trebuchet MS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A19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9B4"/>
    <w:rPr>
      <w:rFonts w:ascii="Trebuchet MS" w:eastAsia="Calibri" w:hAnsi="Trebuchet MS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Raquel Gutierrez Figueroa (ximenagutierrez)</dc:creator>
  <cp:lastModifiedBy>Ximena Raquel Gutierrez Figueroa (ximenagutierrez)</cp:lastModifiedBy>
  <cp:revision>11</cp:revision>
  <dcterms:created xsi:type="dcterms:W3CDTF">2020-05-06T15:44:00Z</dcterms:created>
  <dcterms:modified xsi:type="dcterms:W3CDTF">2020-06-02T22:27:00Z</dcterms:modified>
</cp:coreProperties>
</file>